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572" w:rsidRDefault="00257572" w:rsidP="00257572">
      <w:pPr>
        <w:spacing w:after="150" w:line="450" w:lineRule="atLeast"/>
        <w:jc w:val="center"/>
        <w:textAlignment w:val="baseline"/>
        <w:outlineLvl w:val="0"/>
        <w:rPr>
          <w:rFonts w:ascii="Lato" w:eastAsia="Times New Roman" w:hAnsi="Lato" w:cs="Times New Roman"/>
          <w:color w:val="010101"/>
          <w:kern w:val="36"/>
          <w:sz w:val="33"/>
          <w:szCs w:val="33"/>
          <w:lang w:eastAsia="ru-RU"/>
        </w:rPr>
      </w:pPr>
      <w:r>
        <w:rPr>
          <w:rFonts w:ascii="Lato" w:eastAsia="Times New Roman" w:hAnsi="Lato" w:cs="Times New Roman" w:hint="eastAsia"/>
          <w:color w:val="010101"/>
          <w:kern w:val="36"/>
          <w:sz w:val="33"/>
          <w:szCs w:val="33"/>
          <w:lang w:eastAsia="ru-RU"/>
        </w:rPr>
        <w:t>П</w:t>
      </w:r>
      <w:r>
        <w:rPr>
          <w:rFonts w:ascii="Lato" w:eastAsia="Times New Roman" w:hAnsi="Lato" w:cs="Times New Roman"/>
          <w:color w:val="010101"/>
          <w:kern w:val="36"/>
          <w:sz w:val="33"/>
          <w:szCs w:val="33"/>
          <w:lang w:eastAsia="ru-RU"/>
        </w:rPr>
        <w:t xml:space="preserve">амятка </w:t>
      </w:r>
    </w:p>
    <w:p w:rsidR="00257572" w:rsidRPr="00257572" w:rsidRDefault="00257572" w:rsidP="00257572">
      <w:pPr>
        <w:spacing w:after="150" w:line="450" w:lineRule="atLeast"/>
        <w:jc w:val="center"/>
        <w:textAlignment w:val="baseline"/>
        <w:outlineLvl w:val="0"/>
        <w:rPr>
          <w:rFonts w:ascii="Lato" w:eastAsia="Times New Roman" w:hAnsi="Lato" w:cs="Times New Roman"/>
          <w:color w:val="010101"/>
          <w:kern w:val="36"/>
          <w:sz w:val="33"/>
          <w:szCs w:val="33"/>
          <w:lang w:eastAsia="ru-RU"/>
        </w:rPr>
      </w:pPr>
      <w:r>
        <w:rPr>
          <w:rFonts w:ascii="Lato" w:eastAsia="Times New Roman" w:hAnsi="Lato" w:cs="Times New Roman"/>
          <w:color w:val="010101"/>
          <w:kern w:val="36"/>
          <w:sz w:val="33"/>
          <w:szCs w:val="33"/>
          <w:lang w:eastAsia="ru-RU"/>
        </w:rPr>
        <w:t>У</w:t>
      </w:r>
      <w:r w:rsidRPr="00257572">
        <w:rPr>
          <w:rFonts w:ascii="Lato" w:eastAsia="Times New Roman" w:hAnsi="Lato" w:cs="Times New Roman"/>
          <w:color w:val="010101"/>
          <w:kern w:val="36"/>
          <w:sz w:val="33"/>
          <w:szCs w:val="33"/>
          <w:lang w:eastAsia="ru-RU"/>
        </w:rPr>
        <w:t>ровни террористической опасности</w:t>
      </w:r>
    </w:p>
    <w:p w:rsidR="00257572" w:rsidRPr="00257572" w:rsidRDefault="00257572" w:rsidP="00257572">
      <w:pPr>
        <w:spacing w:after="150" w:line="240" w:lineRule="auto"/>
        <w:textAlignment w:val="baseline"/>
        <w:rPr>
          <w:rFonts w:ascii="Lato" w:eastAsia="Times New Roman" w:hAnsi="Lato" w:cs="Times New Roman"/>
          <w:color w:val="000000"/>
          <w:sz w:val="27"/>
          <w:szCs w:val="27"/>
          <w:lang w:eastAsia="ru-RU"/>
        </w:rPr>
      </w:pPr>
      <w:r w:rsidRPr="00257572">
        <w:rPr>
          <w:rFonts w:ascii="Lato" w:eastAsia="Times New Roman" w:hAnsi="Lato" w:cs="Times New Roman"/>
          <w:noProof/>
          <w:color w:val="000000"/>
          <w:sz w:val="27"/>
          <w:szCs w:val="27"/>
          <w:lang w:eastAsia="ru-RU"/>
        </w:rPr>
        <w:drawing>
          <wp:inline distT="0" distB="0" distL="0" distR="0" wp14:anchorId="542FBC1A" wp14:editId="2594E9A3">
            <wp:extent cx="2857500" cy="1905000"/>
            <wp:effectExtent l="0" t="0" r="0" b="0"/>
            <wp:docPr id="1" name="Рисунок 1" descr="Уровни террористической 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овни террористической опасност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В соответствии с Федеральным законом от 6 марта 2006 г. № 35-ФЗ «О противодействии терроризму»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Национальным антитеррористическим комитетом во взаимодействии с федеральными органами исполнительной власти, органами государственной власти субъектов Российской Федерации, органами местного самоуправления и  в соответствии с указом Президента Российской Федерации от 14 июня 2012 г. № 851 могут устанавливаться уровни террористической опасности, предусматривающие принятие дополнительных мер по обеспечению безопасности личности, общества и государства.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b/>
          <w:bCs/>
          <w:color w:val="000000"/>
          <w:sz w:val="26"/>
          <w:szCs w:val="26"/>
          <w:lang w:eastAsia="ru-RU"/>
        </w:rPr>
        <w:t>На отдельных участках территории Российской Федерации (объектах) могут устанавливаться следующие уровни террористической опасности: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b/>
          <w:bCs/>
          <w:color w:val="000000"/>
          <w:sz w:val="26"/>
          <w:szCs w:val="26"/>
          <w:lang w:eastAsia="ru-RU"/>
        </w:rPr>
        <w:t>а) повышенный ("синий")</w:t>
      </w:r>
      <w:r w:rsidRPr="00257572">
        <w:rPr>
          <w:rFonts w:ascii="Lato" w:eastAsia="Times New Roman" w:hAnsi="Lato" w:cs="Times New Roman"/>
          <w:color w:val="000000"/>
          <w:sz w:val="26"/>
          <w:szCs w:val="26"/>
          <w:lang w:eastAsia="ru-RU"/>
        </w:rPr>
        <w:t> - при наличии требующей подтверждения информации о реальной возможности совершения террористического акта;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b/>
          <w:bCs/>
          <w:color w:val="000000"/>
          <w:sz w:val="26"/>
          <w:szCs w:val="26"/>
          <w:lang w:eastAsia="ru-RU"/>
        </w:rPr>
        <w:t>б) высокий ("желтый")</w:t>
      </w:r>
      <w:r w:rsidRPr="00257572">
        <w:rPr>
          <w:rFonts w:ascii="Lato" w:eastAsia="Times New Roman" w:hAnsi="Lato" w:cs="Times New Roman"/>
          <w:color w:val="000000"/>
          <w:sz w:val="26"/>
          <w:szCs w:val="26"/>
          <w:lang w:eastAsia="ru-RU"/>
        </w:rPr>
        <w:t> - при наличии подтвержденной информации о реальной возможности совершения террористического акта;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b/>
          <w:bCs/>
          <w:color w:val="000000"/>
          <w:sz w:val="26"/>
          <w:szCs w:val="26"/>
          <w:lang w:eastAsia="ru-RU"/>
        </w:rPr>
        <w:t>в) критический ("красный")</w:t>
      </w:r>
      <w:r w:rsidRPr="00257572">
        <w:rPr>
          <w:rFonts w:ascii="Lato" w:eastAsia="Times New Roman" w:hAnsi="Lato" w:cs="Times New Roman"/>
          <w:color w:val="000000"/>
          <w:sz w:val="26"/>
          <w:szCs w:val="26"/>
          <w:lang w:eastAsia="ru-RU"/>
        </w:rPr>
        <w:t>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lastRenderedPageBreak/>
        <w:t>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r:id="rId5" w:anchor="sub_1009" w:history="1">
        <w:r w:rsidRPr="00257572">
          <w:rPr>
            <w:rFonts w:ascii="Lato" w:eastAsia="Times New Roman" w:hAnsi="Lato" w:cs="Times New Roman"/>
            <w:color w:val="0000FF"/>
            <w:sz w:val="26"/>
            <w:szCs w:val="26"/>
            <w:u w:val="single"/>
            <w:bdr w:val="none" w:sz="0" w:space="0" w:color="auto" w:frame="1"/>
            <w:lang w:eastAsia="ru-RU"/>
          </w:rPr>
          <w:t>пунктом</w:t>
        </w:r>
        <w:bookmarkStart w:id="0" w:name="_GoBack"/>
        <w:bookmarkEnd w:id="0"/>
        <w:r w:rsidRPr="00257572">
          <w:rPr>
            <w:rFonts w:ascii="Lato" w:eastAsia="Times New Roman" w:hAnsi="Lato" w:cs="Times New Roman"/>
            <w:color w:val="0000FF"/>
            <w:sz w:val="26"/>
            <w:szCs w:val="26"/>
            <w:u w:val="single"/>
            <w:bdr w:val="none" w:sz="0" w:space="0" w:color="auto" w:frame="1"/>
            <w:lang w:eastAsia="ru-RU"/>
          </w:rPr>
          <w:t> 9</w:t>
        </w:r>
      </w:hyperlink>
      <w:r w:rsidRPr="00257572">
        <w:rPr>
          <w:rFonts w:ascii="Lato" w:eastAsia="Times New Roman" w:hAnsi="Lato" w:cs="Times New Roman"/>
          <w:color w:val="000000"/>
          <w:sz w:val="26"/>
          <w:szCs w:val="26"/>
          <w:lang w:eastAsia="ru-RU"/>
        </w:rPr>
        <w:t> настоящего Порядка.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Председатель Национального антитеррористического комитета при наличии информации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w:t>
      </w:r>
      <w:hyperlink r:id="rId6" w:anchor="sub_1009" w:history="1">
        <w:r w:rsidRPr="00257572">
          <w:rPr>
            <w:rFonts w:ascii="Lato" w:eastAsia="Times New Roman" w:hAnsi="Lato" w:cs="Times New Roman"/>
            <w:color w:val="0000FF"/>
            <w:sz w:val="26"/>
            <w:szCs w:val="26"/>
            <w:u w:val="single"/>
            <w:bdr w:val="none" w:sz="0" w:space="0" w:color="auto" w:frame="1"/>
            <w:lang w:eastAsia="ru-RU"/>
          </w:rPr>
          <w:t>пунктом 9</w:t>
        </w:r>
      </w:hyperlink>
      <w:r w:rsidRPr="00257572">
        <w:rPr>
          <w:rFonts w:ascii="Lato" w:eastAsia="Times New Roman" w:hAnsi="Lato" w:cs="Times New Roman"/>
          <w:color w:val="000000"/>
          <w:sz w:val="26"/>
          <w:szCs w:val="26"/>
          <w:lang w:eastAsia="ru-RU"/>
        </w:rPr>
        <w:t> настоящего Порядка.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Уровень террористической опасности может устанавливаться на срок не более 15 суток.</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b/>
          <w:bCs/>
          <w:color w:val="000000"/>
          <w:sz w:val="26"/>
          <w:szCs w:val="26"/>
          <w:lang w:eastAsia="ru-RU"/>
        </w:rPr>
        <w:t>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b/>
          <w:bCs/>
          <w:color w:val="000000"/>
          <w:sz w:val="26"/>
          <w:szCs w:val="26"/>
          <w:lang w:eastAsia="ru-RU"/>
        </w:rPr>
        <w:t>а) при повышенном ("синем") уровне террористической опасности: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внеплановые мероприятия по проверке информации о возможном совершении террористического акта;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 xml:space="preserve">дополнительный инструктаж нарядов полиции и отдельных категорий военнослужащих, а также персонала и подразделений потенциальных объектов </w:t>
      </w:r>
      <w:r w:rsidRPr="00257572">
        <w:rPr>
          <w:rFonts w:ascii="Lato" w:eastAsia="Times New Roman" w:hAnsi="Lato" w:cs="Times New Roman"/>
          <w:color w:val="000000"/>
          <w:sz w:val="26"/>
          <w:szCs w:val="26"/>
          <w:lang w:eastAsia="ru-RU"/>
        </w:rPr>
        <w:lastRenderedPageBreak/>
        <w:t>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своевременное информирование населения о том, как вести себя в условиях угрозы совершения террористического акта;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b/>
          <w:bCs/>
          <w:color w:val="000000"/>
          <w:sz w:val="26"/>
          <w:szCs w:val="26"/>
          <w:lang w:eastAsia="ru-RU"/>
        </w:rP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 xml:space="preserve">уточнение </w:t>
      </w:r>
      <w:proofErr w:type="gramStart"/>
      <w:r w:rsidRPr="00257572">
        <w:rPr>
          <w:rFonts w:ascii="Lato" w:eastAsia="Times New Roman" w:hAnsi="Lato" w:cs="Times New Roman"/>
          <w:color w:val="000000"/>
          <w:sz w:val="26"/>
          <w:szCs w:val="26"/>
          <w:lang w:eastAsia="ru-RU"/>
        </w:rPr>
        <w:t>расчетов</w:t>
      </w:r>
      <w:proofErr w:type="gramEnd"/>
      <w:r w:rsidRPr="00257572">
        <w:rPr>
          <w:rFonts w:ascii="Lato" w:eastAsia="Times New Roman" w:hAnsi="Lato" w:cs="Times New Roman"/>
          <w:color w:val="000000"/>
          <w:sz w:val="26"/>
          <w:szCs w:val="26"/>
          <w:lang w:eastAsia="ru-RU"/>
        </w:rPr>
        <w:t xml:space="preserve">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 xml:space="preserve">проверка готовности персонала и подразделений потенциальных объектов террористических посягательств, осуществляющих функции по локализации </w:t>
      </w:r>
      <w:r w:rsidRPr="00257572">
        <w:rPr>
          <w:rFonts w:ascii="Lato" w:eastAsia="Times New Roman" w:hAnsi="Lato" w:cs="Times New Roman"/>
          <w:color w:val="000000"/>
          <w:sz w:val="26"/>
          <w:szCs w:val="26"/>
          <w:lang w:eastAsia="ru-RU"/>
        </w:rPr>
        <w:lastRenderedPageBreak/>
        <w:t>кризисных ситуаций, и отработка их возможных действий по пресечению террористического акта и спасению людей;</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перевод соответствующих медицинских организаций в режим повышенной готовности;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b/>
          <w:bCs/>
          <w:color w:val="000000"/>
          <w:sz w:val="26"/>
          <w:szCs w:val="26"/>
          <w:lang w:eastAsia="ru-RU"/>
        </w:rP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приведение в состояние готовности группировки сил и средств, созданной для проведения контртеррористической операции;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перевод соответствующих медицинских организаций в режим чрезвычайной ситуации;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усиление охраны наиболее вероятных объектов террористических посягательств;</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rsidR="00257572" w:rsidRPr="00257572" w:rsidRDefault="00257572" w:rsidP="00257572">
      <w:pPr>
        <w:spacing w:after="0" w:line="330" w:lineRule="atLeast"/>
        <w:textAlignment w:val="baseline"/>
        <w:rPr>
          <w:rFonts w:ascii="Lato" w:eastAsia="Times New Roman" w:hAnsi="Lato" w:cs="Times New Roman"/>
          <w:color w:val="000000"/>
          <w:sz w:val="26"/>
          <w:szCs w:val="26"/>
          <w:lang w:eastAsia="ru-RU"/>
        </w:rPr>
      </w:pPr>
      <w:r w:rsidRPr="00257572">
        <w:rPr>
          <w:rFonts w:ascii="Lato" w:eastAsia="Times New Roman" w:hAnsi="Lato" w:cs="Times New Roman"/>
          <w:color w:val="000000"/>
          <w:sz w:val="26"/>
          <w:szCs w:val="26"/>
          <w:lang w:eastAsia="ru-RU"/>
        </w:rPr>
        <w:t xml:space="preserve">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w:t>
      </w:r>
      <w:proofErr w:type="gramStart"/>
      <w:r w:rsidRPr="00257572">
        <w:rPr>
          <w:rFonts w:ascii="Lato" w:eastAsia="Times New Roman" w:hAnsi="Lato" w:cs="Times New Roman"/>
          <w:color w:val="000000"/>
          <w:sz w:val="26"/>
          <w:szCs w:val="26"/>
          <w:lang w:eastAsia="ru-RU"/>
        </w:rPr>
        <w:t>отдельные  вышеперечисленные</w:t>
      </w:r>
      <w:proofErr w:type="gramEnd"/>
      <w:r w:rsidRPr="00257572">
        <w:rPr>
          <w:rFonts w:ascii="Lato" w:eastAsia="Times New Roman" w:hAnsi="Lato" w:cs="Times New Roman"/>
          <w:color w:val="000000"/>
          <w:sz w:val="26"/>
          <w:szCs w:val="26"/>
          <w:lang w:eastAsia="ru-RU"/>
        </w:rPr>
        <w:t xml:space="preserve"> меры.</w:t>
      </w:r>
    </w:p>
    <w:p w:rsidR="00942456" w:rsidRDefault="00942456"/>
    <w:sectPr w:rsidR="009424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572"/>
    <w:rsid w:val="00257572"/>
    <w:rsid w:val="0094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48AB6"/>
  <w15:chartTrackingRefBased/>
  <w15:docId w15:val="{AD857B66-7BE6-4871-9BCA-63C0027A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75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75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77803">
      <w:bodyDiv w:val="1"/>
      <w:marLeft w:val="0"/>
      <w:marRight w:val="0"/>
      <w:marTop w:val="0"/>
      <w:marBottom w:val="0"/>
      <w:divBdr>
        <w:top w:val="none" w:sz="0" w:space="0" w:color="auto"/>
        <w:left w:val="none" w:sz="0" w:space="0" w:color="auto"/>
        <w:bottom w:val="none" w:sz="0" w:space="0" w:color="auto"/>
        <w:right w:val="none" w:sz="0" w:space="0" w:color="auto"/>
      </w:divBdr>
      <w:divsChild>
        <w:div w:id="1662461193">
          <w:marLeft w:val="0"/>
          <w:marRight w:val="450"/>
          <w:marTop w:val="150"/>
          <w:marBottom w:val="150"/>
          <w:divBdr>
            <w:top w:val="none" w:sz="0" w:space="0" w:color="auto"/>
            <w:left w:val="none" w:sz="0" w:space="0" w:color="auto"/>
            <w:bottom w:val="none" w:sz="0" w:space="0" w:color="auto"/>
            <w:right w:val="none" w:sz="0" w:space="0" w:color="auto"/>
          </w:divBdr>
        </w:div>
        <w:div w:id="1354576847">
          <w:marLeft w:val="0"/>
          <w:marRight w:val="0"/>
          <w:marTop w:val="0"/>
          <w:marBottom w:val="0"/>
          <w:divBdr>
            <w:top w:val="none" w:sz="0" w:space="0" w:color="auto"/>
            <w:left w:val="none" w:sz="0" w:space="0" w:color="auto"/>
            <w:bottom w:val="none" w:sz="0" w:space="0" w:color="auto"/>
            <w:right w:val="none" w:sz="0" w:space="0" w:color="auto"/>
          </w:divBdr>
          <w:divsChild>
            <w:div w:id="527566624">
              <w:marLeft w:val="0"/>
              <w:marRight w:val="0"/>
              <w:marTop w:val="0"/>
              <w:marBottom w:val="0"/>
              <w:divBdr>
                <w:top w:val="none" w:sz="0" w:space="0" w:color="auto"/>
                <w:left w:val="none" w:sz="0" w:space="0" w:color="auto"/>
                <w:bottom w:val="none" w:sz="0" w:space="0" w:color="auto"/>
                <w:right w:val="none" w:sz="0" w:space="0" w:color="auto"/>
              </w:divBdr>
              <w:divsChild>
                <w:div w:id="212235990">
                  <w:marLeft w:val="0"/>
                  <w:marRight w:val="0"/>
                  <w:marTop w:val="0"/>
                  <w:marBottom w:val="0"/>
                  <w:divBdr>
                    <w:top w:val="none" w:sz="0" w:space="0" w:color="auto"/>
                    <w:left w:val="none" w:sz="0" w:space="0" w:color="auto"/>
                    <w:bottom w:val="none" w:sz="0" w:space="0" w:color="auto"/>
                    <w:right w:val="none" w:sz="0" w:space="0" w:color="auto"/>
                  </w:divBdr>
                  <w:divsChild>
                    <w:div w:id="1924752061">
                      <w:marLeft w:val="0"/>
                      <w:marRight w:val="0"/>
                      <w:marTop w:val="0"/>
                      <w:marBottom w:val="0"/>
                      <w:divBdr>
                        <w:top w:val="none" w:sz="0" w:space="0" w:color="auto"/>
                        <w:left w:val="none" w:sz="0" w:space="0" w:color="auto"/>
                        <w:bottom w:val="none" w:sz="0" w:space="0" w:color="auto"/>
                        <w:right w:val="none" w:sz="0" w:space="0" w:color="auto"/>
                      </w:divBdr>
                      <w:divsChild>
                        <w:div w:id="911962529">
                          <w:marLeft w:val="0"/>
                          <w:marRight w:val="0"/>
                          <w:marTop w:val="0"/>
                          <w:marBottom w:val="0"/>
                          <w:divBdr>
                            <w:top w:val="none" w:sz="0" w:space="0" w:color="auto"/>
                            <w:left w:val="none" w:sz="0" w:space="0" w:color="auto"/>
                            <w:bottom w:val="none" w:sz="0" w:space="0" w:color="auto"/>
                            <w:right w:val="none" w:sz="0" w:space="0" w:color="auto"/>
                          </w:divBdr>
                          <w:divsChild>
                            <w:div w:id="1343586017">
                              <w:marLeft w:val="0"/>
                              <w:marRight w:val="300"/>
                              <w:marTop w:val="75"/>
                              <w:marBottom w:val="150"/>
                              <w:divBdr>
                                <w:top w:val="none" w:sz="0" w:space="0" w:color="auto"/>
                                <w:left w:val="none" w:sz="0" w:space="0" w:color="auto"/>
                                <w:bottom w:val="none" w:sz="0" w:space="0" w:color="auto"/>
                                <w:right w:val="none" w:sz="0" w:space="0" w:color="auto"/>
                              </w:divBdr>
                            </w:div>
                          </w:divsChild>
                        </w:div>
                        <w:div w:id="1737119881">
                          <w:marLeft w:val="0"/>
                          <w:marRight w:val="0"/>
                          <w:marTop w:val="0"/>
                          <w:marBottom w:val="0"/>
                          <w:divBdr>
                            <w:top w:val="none" w:sz="0" w:space="0" w:color="auto"/>
                            <w:left w:val="none" w:sz="0" w:space="0" w:color="auto"/>
                            <w:bottom w:val="none" w:sz="0" w:space="0" w:color="auto"/>
                            <w:right w:val="none" w:sz="0" w:space="0" w:color="auto"/>
                          </w:divBdr>
                          <w:divsChild>
                            <w:div w:id="476840099">
                              <w:marLeft w:val="0"/>
                              <w:marRight w:val="0"/>
                              <w:marTop w:val="0"/>
                              <w:marBottom w:val="0"/>
                              <w:divBdr>
                                <w:top w:val="none" w:sz="0" w:space="0" w:color="auto"/>
                                <w:left w:val="none" w:sz="0" w:space="0" w:color="auto"/>
                                <w:bottom w:val="none" w:sz="0" w:space="0" w:color="auto"/>
                                <w:right w:val="none" w:sz="0" w:space="0" w:color="auto"/>
                              </w:divBdr>
                              <w:divsChild>
                                <w:div w:id="143347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ac.gov.ru/urovni-terroristicheskoy-opasnosti.html" TargetMode="External"/><Relationship Id="rId5" Type="http://schemas.openxmlformats.org/officeDocument/2006/relationships/hyperlink" Target="http://nac.gov.ru/urovni-terroristicheskoy-opasnosti.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1522</Words>
  <Characters>8676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2022-10-24T10:54:00Z</cp:lastPrinted>
  <dcterms:created xsi:type="dcterms:W3CDTF">2022-10-24T10:47:00Z</dcterms:created>
  <dcterms:modified xsi:type="dcterms:W3CDTF">2022-10-24T10:55:00Z</dcterms:modified>
</cp:coreProperties>
</file>